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B74C99">
        <w:rPr>
          <w:b/>
          <w:sz w:val="28"/>
          <w:szCs w:val="28"/>
        </w:rPr>
        <w:t>9310/03.06.2024</w:t>
      </w: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36173F">
        <w:t>26.06.2024</w:t>
      </w:r>
      <w:r w:rsidRPr="004A40A2">
        <w:t xml:space="preserve">, ora 10.00 – proba scrisǎ, respectiv </w:t>
      </w:r>
      <w:r w:rsidR="0036173F">
        <w:t>01.07.2024</w:t>
      </w:r>
      <w:r w:rsidR="00515F05" w:rsidRPr="004A40A2">
        <w:t>, ora 14</w:t>
      </w:r>
      <w:r w:rsidRPr="004A40A2">
        <w:t xml:space="preserve">.00  - interviul, concurs pentru ocuparea postului vacant de </w:t>
      </w:r>
      <w:r w:rsidR="0036173F">
        <w:t>şofer I</w:t>
      </w:r>
      <w:r w:rsidRPr="004A40A2">
        <w:t xml:space="preserve"> din cadrul </w:t>
      </w:r>
      <w:r w:rsidR="0036173F">
        <w:t>Compartimentului Personal Contractual Parc Auto şi Auxiliari</w:t>
      </w:r>
      <w:r w:rsidR="001956E8" w:rsidRPr="001956E8">
        <w:t xml:space="preserve"> al Direcţiei </w:t>
      </w:r>
      <w:r w:rsidR="0036173F">
        <w:t>Resurse Umane, Salarizare, Informatică, Autorizări Taximetrie şi Comerţ, Problemele Romilor şi Parc Auto</w:t>
      </w:r>
      <w:r w:rsidR="00506A6D">
        <w:t xml:space="preserve">, </w:t>
      </w:r>
      <w:r w:rsidR="00506A6D" w:rsidRPr="00665305">
        <w:t>durata normală a timpului de muncă este de 8 ore/zi, 40 ore/săptămână</w:t>
      </w:r>
      <w:r w:rsidR="00506A6D">
        <w:t>.</w:t>
      </w:r>
    </w:p>
    <w:p w:rsidR="009F5C63" w:rsidRPr="004A40A2" w:rsidRDefault="009F5C63" w:rsidP="008E35A3">
      <w:pPr>
        <w:ind w:firstLine="450"/>
        <w:jc w:val="both"/>
      </w:pPr>
      <w:r w:rsidRPr="004A40A2">
        <w:t xml:space="preserve">Condiţiile necesare ocupǎrii unui post de naturǎ contractualǎ vacant sau temporar  vacant sunt prevǎzute la art. </w:t>
      </w:r>
      <w:r w:rsidR="00C422C6">
        <w:t>15</w:t>
      </w:r>
      <w:r w:rsidRPr="004A40A2">
        <w:t xml:space="preserve"> din HGR </w:t>
      </w:r>
      <w:r w:rsidR="00C422C6">
        <w:t>1336/2022</w:t>
      </w:r>
      <w:r w:rsidRPr="004A40A2">
        <w:t>, cu modificǎrile şi completǎrile ulterioare şi anume:</w:t>
      </w:r>
    </w:p>
    <w:p w:rsidR="006D21A9" w:rsidRDefault="006D21A9" w:rsidP="006D21A9">
      <w:pPr>
        <w:pStyle w:val="al"/>
      </w:pPr>
      <w:r>
        <w:t>a) are cetăţenia română sau cetăţenia unui alt stat membru al Uniunii Europene, a unui stat parte la Acordul privind Spaţiul Economic European (SEE) sau cetăţenia Confederaţiei Elveţiene</w:t>
      </w:r>
      <w:r w:rsidR="00141B47">
        <w:t xml:space="preserve"> şi domiciliul în România</w:t>
      </w:r>
      <w:r>
        <w:t>;</w:t>
      </w:r>
    </w:p>
    <w:p w:rsidR="006D21A9" w:rsidRDefault="006D21A9" w:rsidP="006D21A9">
      <w:pPr>
        <w:pStyle w:val="al"/>
      </w:pPr>
      <w:r>
        <w:t>b) cunoaşte limba română, scris şi vorbit;</w:t>
      </w:r>
    </w:p>
    <w:p w:rsidR="006D21A9" w:rsidRDefault="006D21A9" w:rsidP="006D21A9">
      <w:pPr>
        <w:pStyle w:val="al"/>
      </w:pPr>
      <w:r>
        <w:t xml:space="preserve">c) are capacitate de muncă în conformitate cu prevederile Legii </w:t>
      </w:r>
      <w:hyperlink r:id="rId5" w:tgtFrame="_blank" w:history="1">
        <w:r>
          <w:rPr>
            <w:rStyle w:val="Hyperlink"/>
          </w:rPr>
          <w:t>nr. 53/2003</w:t>
        </w:r>
      </w:hyperlink>
      <w:r>
        <w:t xml:space="preserve"> - </w:t>
      </w:r>
      <w:hyperlink r:id="rId6" w:tgtFrame="_blank" w:history="1">
        <w:r>
          <w:rPr>
            <w:rStyle w:val="Hyperlink"/>
          </w:rPr>
          <w:t>Codul muncii</w:t>
        </w:r>
      </w:hyperlink>
      <w:r>
        <w:t>, republicată, cu modificările şi completările ulterioare</w:t>
      </w:r>
      <w:r w:rsidR="009C4DDC">
        <w:t>, are capacitate deplină de exerciţiu</w:t>
      </w:r>
      <w:r>
        <w:t>;</w:t>
      </w:r>
    </w:p>
    <w:p w:rsidR="006D21A9" w:rsidRDefault="006D21A9" w:rsidP="006D21A9">
      <w:pPr>
        <w:pStyle w:val="al"/>
      </w:pPr>
      <w:r>
        <w:t>d) are o stare de sănătate corespunzătoare postului pentru care candidează, atestată pe baza adeverinţei medicale eliberate de medicul de familie sau de unităţile sanitare abilitate;</w:t>
      </w:r>
    </w:p>
    <w:p w:rsidR="006D21A9" w:rsidRDefault="006D21A9" w:rsidP="006D21A9">
      <w:pPr>
        <w:pStyle w:val="al"/>
      </w:pPr>
      <w:r>
        <w:t>e) îndeplineşte condiţiile de studii, de vechime în specialitate şi, după caz, alte condiţii specifice potrivit cerinţelor postului scos la concurs;</w:t>
      </w:r>
    </w:p>
    <w:p w:rsidR="006D21A9" w:rsidRDefault="006D21A9" w:rsidP="006D21A9">
      <w:pPr>
        <w:pStyle w:val="al"/>
      </w:pPr>
      <w: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D21A9" w:rsidRDefault="006D21A9" w:rsidP="006D21A9">
      <w:pPr>
        <w:pStyle w:val="al"/>
      </w:pPr>
      <w: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F5C63" w:rsidRDefault="006D21A9" w:rsidP="000026C7">
      <w:pPr>
        <w:pStyle w:val="al"/>
      </w:pPr>
      <w:r>
        <w:t xml:space="preserve">h) nu a comis infracţiunile prevăzute la art. 1 </w:t>
      </w:r>
      <w:hyperlink r:id="rId7" w:anchor="p-289261148" w:tgtFrame="_blank" w:history="1">
        <w:r>
          <w:rPr>
            <w:rStyle w:val="Hyperlink"/>
          </w:rPr>
          <w:t>alin. (2)</w:t>
        </w:r>
      </w:hyperlink>
      <w:r>
        <w:t xml:space="preserve"> din Legea nr. 118/2019 privind Registrul naţional automatizat cu privire la persoanele care au comis infracţiuni sexuale, de exploatare a unor persoane sau asupra minorilor, precum şi pentru completarea Legii </w:t>
      </w:r>
      <w:hyperlink r:id="rId8" w:tgtFrame="_blank" w:history="1">
        <w:r>
          <w:rPr>
            <w:rStyle w:val="Hyperlink"/>
          </w:rPr>
          <w:t>nr. 76/2008</w:t>
        </w:r>
      </w:hyperlink>
      <w:r>
        <w:t xml:space="preserve"> privind organizarea şi funcţionarea Sistemului Naţional de Date Genetice Judiciare, cu modificările ulterioare, pentru domeniile prevăzute la art. 35 alin. (1) </w:t>
      </w:r>
      <w:hyperlink r:id="rId9" w:anchor="p-505557683" w:tgtFrame="_blank" w:history="1">
        <w:r>
          <w:rPr>
            <w:rStyle w:val="Hyperlink"/>
          </w:rPr>
          <w:t>lit. h)</w:t>
        </w:r>
      </w:hyperlink>
      <w:r>
        <w:t xml:space="preserve"> din HGR nr. 1336/2022.</w:t>
      </w:r>
      <w:r w:rsidR="009F5C63" w:rsidRPr="004A40A2">
        <w:t xml:space="preserve"> </w:t>
      </w:r>
    </w:p>
    <w:p w:rsidR="00173C08" w:rsidRPr="004A40A2" w:rsidRDefault="00173C08" w:rsidP="000026C7">
      <w:pPr>
        <w:pStyle w:val="al"/>
      </w:pPr>
      <w:r>
        <w:t xml:space="preserve">i) </w:t>
      </w:r>
      <w:r w:rsidRPr="00A82D7E">
        <w:t>contractul să nu conţină clauze de confidenţialitate sau, după caz, clauze de neconcurenţă. </w:t>
      </w:r>
    </w:p>
    <w:p w:rsidR="00B71063" w:rsidRDefault="00B71063" w:rsidP="008E35A3">
      <w:pPr>
        <w:ind w:firstLine="450"/>
        <w:jc w:val="both"/>
      </w:pPr>
    </w:p>
    <w:p w:rsidR="009F5C63" w:rsidRPr="004A40A2" w:rsidRDefault="009F5C63" w:rsidP="008E35A3">
      <w:pPr>
        <w:ind w:firstLine="450"/>
        <w:jc w:val="both"/>
      </w:pPr>
      <w:r w:rsidRPr="004A40A2">
        <w:t xml:space="preserve">Condiţiile specifice de înscriere şi participare la concurs pentru ocuparea postului vacant mai sus menţionat sunt urmǎtoarele: </w:t>
      </w:r>
    </w:p>
    <w:p w:rsidR="008F2180" w:rsidRDefault="004372C8" w:rsidP="008E35A3">
      <w:pPr>
        <w:ind w:firstLine="450"/>
        <w:jc w:val="both"/>
      </w:pPr>
      <w:r>
        <w:t xml:space="preserve">- </w:t>
      </w:r>
      <w:r w:rsidR="00267EFF">
        <w:t>absolvent de studii medii liceale finalizte cu diplomă de bacalaureat sau şcoală profesională profil auto absolvită cu diplomă</w:t>
      </w:r>
      <w:r w:rsidR="00436D4A" w:rsidRPr="004A40A2">
        <w:t>;</w:t>
      </w:r>
      <w:r w:rsidR="008F2180" w:rsidRPr="004A40A2">
        <w:t xml:space="preserve"> </w:t>
      </w:r>
    </w:p>
    <w:p w:rsidR="008D27E6" w:rsidRPr="004A40A2" w:rsidRDefault="008D27E6" w:rsidP="008E35A3">
      <w:pPr>
        <w:ind w:firstLine="450"/>
        <w:jc w:val="both"/>
      </w:pPr>
      <w:r>
        <w:t>- posesor permis conducere auto pentru categoria B;</w:t>
      </w:r>
    </w:p>
    <w:p w:rsidR="004013D7" w:rsidRDefault="008D27E6" w:rsidP="008E35A3">
      <w:pPr>
        <w:ind w:firstLine="450"/>
        <w:jc w:val="both"/>
      </w:pPr>
      <w:r>
        <w:t>- minim 3 ani vechime în funcţia de şofer;</w:t>
      </w:r>
    </w:p>
    <w:p w:rsidR="008D27E6" w:rsidRDefault="008D27E6" w:rsidP="008E35A3">
      <w:pPr>
        <w:ind w:firstLine="450"/>
        <w:jc w:val="both"/>
      </w:pPr>
      <w:r>
        <w:t xml:space="preserve">- </w:t>
      </w:r>
      <w:r w:rsidR="00E4578F">
        <w:t xml:space="preserve">aviz de </w:t>
      </w:r>
      <w:r w:rsidR="001A6C80">
        <w:t>aptitudine medicală şi psihologică eliberate de către unităţile specializate medicale şi/sau psihologice, publice sau private, agreate de Ministerul Transporturilor.</w:t>
      </w:r>
    </w:p>
    <w:p w:rsidR="002D138C" w:rsidRPr="004A40A2" w:rsidRDefault="00343B01" w:rsidP="004E0F2E">
      <w:pPr>
        <w:ind w:firstLine="450"/>
        <w:jc w:val="both"/>
      </w:pPr>
      <w:r w:rsidRPr="004A40A2">
        <w:t>În vederea participării la concurs, candidaţii depun dosarul de concurs în termen de 10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 xml:space="preserve">respectiv în perioada </w:t>
      </w:r>
      <w:r w:rsidR="00021D46">
        <w:t>03</w:t>
      </w:r>
      <w:r w:rsidR="008010AD">
        <w:t>.06.2024</w:t>
      </w:r>
      <w:r w:rsidR="00745A31">
        <w:t xml:space="preserve"> – </w:t>
      </w:r>
      <w:r w:rsidR="00021D46">
        <w:t>14</w:t>
      </w:r>
      <w:r w:rsidR="008010AD">
        <w:t>.06.2024</w:t>
      </w:r>
      <w:r w:rsidR="009F5C63" w:rsidRPr="006B4661">
        <w:rPr>
          <w:shd w:val="clear" w:color="auto" w:fill="FFFFFF"/>
        </w:rPr>
        <w:t>,</w:t>
      </w:r>
      <w:r w:rsidR="006A6714">
        <w:t xml:space="preserve"> ora 16.0</w:t>
      </w:r>
      <w:r w:rsidR="009F5C63" w:rsidRPr="004A40A2">
        <w:t xml:space="preserve">0 şi vor conţine, în mod obligatoriu, documentele: </w:t>
      </w:r>
    </w:p>
    <w:p w:rsidR="004E0F2E" w:rsidRDefault="004E0F2E" w:rsidP="004E0F2E">
      <w:pPr>
        <w:pStyle w:val="al"/>
      </w:pPr>
      <w:r>
        <w:t>a) formular de înscriere la concurs, conform modelului prevăzut la anexa la anunţ;</w:t>
      </w:r>
    </w:p>
    <w:p w:rsidR="004E0F2E" w:rsidRDefault="004E0F2E" w:rsidP="004E0F2E">
      <w:pPr>
        <w:pStyle w:val="al"/>
      </w:pPr>
      <w:r>
        <w:t>b) copia actului de identitate sau orice alt document care atestă identitatea, potrivit legii, aflate în termen de valabilitate;</w:t>
      </w:r>
    </w:p>
    <w:p w:rsidR="004E0F2E" w:rsidRDefault="004E0F2E" w:rsidP="004E0F2E">
      <w:pPr>
        <w:pStyle w:val="al"/>
      </w:pPr>
      <w:r>
        <w:t>c) copia certificatului de căsătorie sau a altui document prin care s-a realizat schimbarea de nume, după caz;</w:t>
      </w:r>
    </w:p>
    <w:p w:rsidR="004E0F2E" w:rsidRDefault="004E0F2E" w:rsidP="004E0F2E">
      <w:pPr>
        <w:pStyle w:val="al"/>
      </w:pPr>
      <w: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4E0F2E" w:rsidRDefault="004E0F2E" w:rsidP="004E0F2E">
      <w:pPr>
        <w:pStyle w:val="al"/>
      </w:pPr>
      <w:r>
        <w:t>e) copia carnetului de muncă, a adeverinţei eliberate de angajator pentru perioada lucrată, care să ateste vechimea în muncă şi în specialitatea studiilor solicitate pentru ocuparea postului;</w:t>
      </w:r>
    </w:p>
    <w:p w:rsidR="004E0F2E" w:rsidRDefault="004E0F2E" w:rsidP="004E0F2E">
      <w:pPr>
        <w:pStyle w:val="al"/>
      </w:pPr>
      <w:r>
        <w:t>f) certificat de cazier judiciar sau, după caz, extrasul de pe cazierul judiciar;</w:t>
      </w:r>
    </w:p>
    <w:p w:rsidR="004E0F2E" w:rsidRDefault="004E0F2E" w:rsidP="004E0F2E">
      <w:pPr>
        <w:pStyle w:val="al"/>
      </w:pPr>
      <w:r>
        <w:t>g) adeverinţă medicală care să ateste starea de sănătate corespunzătoare, eliberată de către medicul de familie al candidatului sau de către unităţile sanitare abilitate cu cel mult 6 luni anterior derulării concursului;</w:t>
      </w:r>
    </w:p>
    <w:p w:rsidR="004E0F2E" w:rsidRDefault="00984255" w:rsidP="004E0F2E">
      <w:pPr>
        <w:pStyle w:val="al"/>
      </w:pPr>
      <w:r>
        <w:t>h</w:t>
      </w:r>
      <w:r w:rsidR="004E0F2E">
        <w:t>) curriculum vitae, model comun european.</w:t>
      </w:r>
    </w:p>
    <w:p w:rsidR="009F5C63" w:rsidRPr="004A40A2" w:rsidRDefault="00B12EB7" w:rsidP="00B12EB7">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Actel</w:t>
      </w:r>
      <w:r w:rsidR="001234A9">
        <w:rPr>
          <w:lang w:val="ro-RO"/>
        </w:rPr>
        <w:t>e prevăzute la alin. 1 lit. b)-e</w:t>
      </w:r>
      <w:r w:rsidRPr="004A40A2">
        <w:rPr>
          <w:lang w:val="ro-RO"/>
        </w:rPr>
        <w:t xml:space="preserve">)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Coordonate de contact pentru primirea dosarelor de concurs: sediul Primӑriei Oraşului Videle, str. Republicii, nr. 2, oraş Videle, judeţul Teleorman, telefon: 0247/453017 interior 106, fax: 0247/453015, e-mail: primariavidele@yahoo.com, persoana de contact:</w:t>
      </w:r>
      <w:r w:rsidR="001234A9">
        <w:rPr>
          <w:lang w:val="ro-RO"/>
        </w:rPr>
        <w:t>Sîrbu Liliana - Monica</w:t>
      </w:r>
      <w:r w:rsidRPr="004A40A2">
        <w:rPr>
          <w:lang w:val="ro-RO"/>
        </w:rPr>
        <w:t>–inspector.</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9B1E0A">
        <w:t>17-18</w:t>
      </w:r>
      <w:r w:rsidR="00833646">
        <w:t>.06.2024</w:t>
      </w:r>
      <w:r w:rsidRPr="004A40A2">
        <w:t>;</w:t>
      </w:r>
    </w:p>
    <w:p w:rsidR="009F5C63" w:rsidRPr="004A40A2" w:rsidRDefault="0069407F" w:rsidP="008E35A3">
      <w:pPr>
        <w:ind w:firstLine="450"/>
        <w:jc w:val="both"/>
      </w:pPr>
      <w:r>
        <w:t xml:space="preserve">   - </w:t>
      </w:r>
      <w:r w:rsidR="009F5C63" w:rsidRPr="004A40A2">
        <w:t xml:space="preserve">proba scrisǎ la data de </w:t>
      </w:r>
      <w:r w:rsidR="00833646">
        <w:t>26.06.2024</w:t>
      </w:r>
      <w:r w:rsidR="009F5C63" w:rsidRPr="004A40A2">
        <w:t>, ora 10.00- probǎ susţinutǎ doar de cǎtre acei candidaţi declaraţi admişi la selecţia dosarelor.</w:t>
      </w:r>
    </w:p>
    <w:p w:rsidR="009F5C63" w:rsidRPr="004A40A2" w:rsidRDefault="009F5C63" w:rsidP="008E35A3">
      <w:pPr>
        <w:ind w:firstLine="450"/>
        <w:jc w:val="both"/>
      </w:pPr>
      <w:r w:rsidRPr="004A40A2">
        <w:lastRenderedPageBreak/>
        <w:t xml:space="preserve">-   proba interviu la data de </w:t>
      </w:r>
      <w:r w:rsidR="00833646">
        <w:t>01.07.2024</w:t>
      </w:r>
      <w:r w:rsidR="003B7E87">
        <w:t>,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E2353C" w:rsidRDefault="009F5C63" w:rsidP="00E064A6">
      <w:pPr>
        <w:ind w:firstLine="450"/>
        <w:jc w:val="both"/>
      </w:pPr>
      <w:r w:rsidRPr="004A40A2">
        <w:t>Contestaţiile se depun în termen de cel mult o zi lucrǎtoare de la data afişǎrii rezultatului selecţiei dosarelor, respectiv de la data afişǎrii rezultatului</w:t>
      </w:r>
      <w:r w:rsidR="00E2353C">
        <w:t xml:space="preserve"> probei scrise şi a interviului,</w:t>
      </w:r>
      <w:r w:rsidR="00E2353C" w:rsidRPr="00E2353C">
        <w:t xml:space="preserve"> </w:t>
      </w:r>
      <w:r w:rsidR="00E2353C">
        <w:t>sub sancţiunea decăderii din acest drept.</w:t>
      </w:r>
    </w:p>
    <w:p w:rsidR="009F5C63" w:rsidRPr="004A40A2" w:rsidRDefault="009F5C63" w:rsidP="008E35A3">
      <w:pPr>
        <w:ind w:firstLine="450"/>
        <w:jc w:val="both"/>
      </w:pPr>
      <w:r w:rsidRPr="004A40A2">
        <w:t xml:space="preserve">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Va fi declarat ‚admis” la proba scrisǎ, candidatul care a obţinut un punctaj de minim 50 de puncte, iar la proba interviu, va fi declarat „admis”, candidatul care a obţinut minim 50 de puncte.</w:t>
      </w:r>
      <w:r w:rsidR="00C60780" w:rsidRPr="00C60780">
        <w:t xml:space="preserve"> </w:t>
      </w:r>
      <w:r w:rsidR="00C60780" w:rsidRPr="004A40A2">
        <w:t>Vor fi declaraţi „admis” pentru ocuparea posturilor vacante scoase la concurs, candidaţii ce vor obţine cel mai mare punctaj final ( calculat ca medie a punctajelor obţinute la proba scrisǎ şi interviu).</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2F0519">
      <w:pPr>
        <w:tabs>
          <w:tab w:val="left" w:pos="1275"/>
        </w:tabs>
        <w:ind w:firstLine="720"/>
        <w:jc w:val="both"/>
        <w:rPr>
          <w:b/>
        </w:rPr>
      </w:pPr>
      <w:r w:rsidRPr="004A40A2">
        <w:rPr>
          <w:b/>
        </w:rPr>
        <w:t>ATRIBUŢIILE POSTULUI:</w:t>
      </w:r>
    </w:p>
    <w:p w:rsidR="00495888" w:rsidRPr="00D01B37" w:rsidRDefault="00495888" w:rsidP="00FF341D">
      <w:pPr>
        <w:ind w:firstLine="270"/>
        <w:jc w:val="both"/>
      </w:pPr>
      <w:r w:rsidRPr="00D01B37">
        <w:rPr>
          <w:b/>
          <w:lang w:val="fr-FR"/>
        </w:rPr>
        <w:t xml:space="preserve">- </w:t>
      </w:r>
      <w:proofErr w:type="spellStart"/>
      <w:r w:rsidRPr="00D01B37">
        <w:rPr>
          <w:lang w:val="fr-FR"/>
        </w:rPr>
        <w:t>Conduce</w:t>
      </w:r>
      <w:proofErr w:type="spellEnd"/>
      <w:r w:rsidRPr="00D01B37">
        <w:rPr>
          <w:lang w:val="fr-FR"/>
        </w:rPr>
        <w:t xml:space="preserve"> </w:t>
      </w:r>
      <w:proofErr w:type="spellStart"/>
      <w:r w:rsidRPr="00D01B37">
        <w:rPr>
          <w:lang w:val="fr-FR"/>
        </w:rPr>
        <w:t>pe</w:t>
      </w:r>
      <w:proofErr w:type="spellEnd"/>
      <w:r w:rsidRPr="00D01B37">
        <w:rPr>
          <w:lang w:val="fr-FR"/>
        </w:rPr>
        <w:t xml:space="preserve"> </w:t>
      </w:r>
      <w:proofErr w:type="spellStart"/>
      <w:r w:rsidRPr="00D01B37">
        <w:rPr>
          <w:lang w:val="fr-FR"/>
        </w:rPr>
        <w:t>drumurile</w:t>
      </w:r>
      <w:proofErr w:type="spellEnd"/>
      <w:r w:rsidRPr="00D01B37">
        <w:rPr>
          <w:lang w:val="fr-FR"/>
        </w:rPr>
        <w:t xml:space="preserve"> </w:t>
      </w:r>
      <w:proofErr w:type="spellStart"/>
      <w:r w:rsidRPr="00D01B37">
        <w:rPr>
          <w:lang w:val="fr-FR"/>
        </w:rPr>
        <w:t>publice</w:t>
      </w:r>
      <w:proofErr w:type="spellEnd"/>
      <w:r w:rsidRPr="00D01B37">
        <w:rPr>
          <w:b/>
          <w:lang w:val="fr-FR"/>
        </w:rPr>
        <w:t xml:space="preserve"> </w:t>
      </w:r>
      <w:proofErr w:type="spellStart"/>
      <w:r w:rsidRPr="00D01B37">
        <w:rPr>
          <w:shd w:val="clear" w:color="auto" w:fill="FFFFFF"/>
          <w:lang w:val="fr-FR"/>
        </w:rPr>
        <w:t>autoturismul</w:t>
      </w:r>
      <w:proofErr w:type="spellEnd"/>
      <w:r w:rsidRPr="00D01B37">
        <w:t xml:space="preserve"> instituţiei repartizat demnitarilor- primarului oraşului Videle, cu respectarea întocmai </w:t>
      </w:r>
      <w:proofErr w:type="gramStart"/>
      <w:r w:rsidRPr="00D01B37">
        <w:t>a</w:t>
      </w:r>
      <w:proofErr w:type="gramEnd"/>
      <w:r w:rsidRPr="00D01B37">
        <w:t xml:space="preserve"> regulamentului privind  circulaţia pe drumurile publice;</w:t>
      </w:r>
    </w:p>
    <w:p w:rsidR="00495888" w:rsidRPr="00D01B37" w:rsidRDefault="00495888" w:rsidP="00FF341D">
      <w:pPr>
        <w:ind w:firstLine="270"/>
        <w:jc w:val="both"/>
      </w:pPr>
      <w:r w:rsidRPr="00D01B37">
        <w:t>-  Întocmeşte zilnic foile de parcurs şi le predă administratorului parcului auto, la termenul prestabilit;</w:t>
      </w:r>
    </w:p>
    <w:p w:rsidR="00495888" w:rsidRPr="00D01B37" w:rsidRDefault="00495888" w:rsidP="00FF341D">
      <w:pPr>
        <w:ind w:firstLine="270"/>
        <w:jc w:val="both"/>
      </w:pPr>
      <w:r w:rsidRPr="00D01B37">
        <w:t>-  Înaintea plecării în cursă, are obligaţia de a verifica starea tehnică a autovehiculului pe care îl conduce, care trebuie să corespundă normelor tehnice privind  circulaţia pe drumurile publice;</w:t>
      </w:r>
    </w:p>
    <w:p w:rsidR="00495888" w:rsidRPr="00D01B37" w:rsidRDefault="00495888" w:rsidP="00FF341D">
      <w:pPr>
        <w:ind w:firstLine="270"/>
        <w:jc w:val="both"/>
      </w:pPr>
      <w:r w:rsidRPr="00D01B37">
        <w:t>- Are obligaţia  menţinerii autovehiculului curat, îngrijit, în perfectă stare de funcţionare,</w:t>
      </w:r>
    </w:p>
    <w:p w:rsidR="00495888" w:rsidRPr="00D01B37" w:rsidRDefault="00495888" w:rsidP="00FF341D">
      <w:pPr>
        <w:ind w:firstLine="270"/>
        <w:jc w:val="both"/>
        <w:rPr>
          <w:b/>
        </w:rPr>
      </w:pPr>
      <w:r w:rsidRPr="00D01B37">
        <w:t>- În  cazul apariţiei unor defecţiuni are obligaţia de a anunţa de îndată administratorul parcului auto, şi de a participa la remedierea acestora;</w:t>
      </w:r>
    </w:p>
    <w:p w:rsidR="00495888" w:rsidRPr="00D01B37" w:rsidRDefault="00495888" w:rsidP="00FF341D">
      <w:pPr>
        <w:autoSpaceDE w:val="0"/>
        <w:autoSpaceDN w:val="0"/>
        <w:adjustRightInd w:val="0"/>
        <w:ind w:firstLine="270"/>
        <w:jc w:val="both"/>
        <w:rPr>
          <w:rFonts w:eastAsia="TimesNewRomanPSMT" w:cs="TimesNewRomanPSMT"/>
        </w:rPr>
      </w:pPr>
      <w:r w:rsidRPr="00D01B37">
        <w:rPr>
          <w:rFonts w:eastAsia="TimesNewRomanPSMT" w:cs="TimesNewRomanPSMT"/>
        </w:rPr>
        <w:t>- Răspunde de exploatarea</w:t>
      </w:r>
      <w:r w:rsidRPr="00D01B37">
        <w:rPr>
          <w:rFonts w:eastAsia="TimesNewRomanPSMT" w:cs="TimesNewRomanPSMT" w:hint="eastAsia"/>
        </w:rPr>
        <w:t xml:space="preserve">  </w:t>
      </w:r>
      <w:r w:rsidRPr="00D01B37">
        <w:rPr>
          <w:rFonts w:eastAsia="TimesNewRomanPSMT" w:cs="TimesNewRomanPSMT"/>
        </w:rPr>
        <w:t>în condiţii  de eficien</w:t>
      </w:r>
      <w:r w:rsidRPr="00D01B37">
        <w:rPr>
          <w:rFonts w:eastAsia="TimesNewRomanPSMT" w:cs="TimesNewRomanPSMT" w:hint="eastAsia"/>
        </w:rPr>
        <w:t>ţă</w:t>
      </w:r>
      <w:r w:rsidRPr="00D01B37">
        <w:rPr>
          <w:rFonts w:eastAsia="TimesNewRomanPSMT" w:cs="TimesNewRomanPSMT"/>
        </w:rPr>
        <w:t xml:space="preserve"> </w:t>
      </w:r>
      <w:r w:rsidRPr="00D01B37">
        <w:rPr>
          <w:rFonts w:eastAsia="TimesNewRomanPSMT" w:cs="TimesNewRomanPSMT" w:hint="eastAsia"/>
        </w:rPr>
        <w:t>ş</w:t>
      </w:r>
      <w:r w:rsidRPr="00D01B37">
        <w:rPr>
          <w:rFonts w:eastAsia="TimesNewRomanPSMT" w:cs="TimesNewRomanPSMT"/>
        </w:rPr>
        <w:t>i eficacitate (cu încadrarea în normele de consum a carburantului) a autovehiculelor apar</w:t>
      </w:r>
      <w:r w:rsidRPr="00D01B37">
        <w:rPr>
          <w:rFonts w:eastAsia="TimesNewRomanPSMT" w:cs="TimesNewRomanPSMT" w:hint="eastAsia"/>
        </w:rPr>
        <w:t>ţin</w:t>
      </w:r>
      <w:r w:rsidRPr="00D01B37">
        <w:rPr>
          <w:rFonts w:eastAsia="TimesNewRomanPSMT" w:cs="TimesNewRomanPSMT"/>
        </w:rPr>
        <w:t>în</w:t>
      </w:r>
      <w:r w:rsidRPr="00D01B37">
        <w:rPr>
          <w:rFonts w:eastAsia="TimesNewRomanPSMT" w:cs="TimesNewRomanPSMT" w:hint="eastAsia"/>
        </w:rPr>
        <w:t>d Institu</w:t>
      </w:r>
      <w:r w:rsidRPr="00D01B37">
        <w:rPr>
          <w:rFonts w:eastAsia="TimesNewRomanPSMT" w:cs="TimesNewRomanPSMT"/>
        </w:rPr>
        <w:t>ţ</w:t>
      </w:r>
      <w:r w:rsidRPr="00D01B37">
        <w:rPr>
          <w:rFonts w:eastAsia="TimesNewRomanPSMT" w:cs="TimesNewRomanPSMT" w:hint="eastAsia"/>
        </w:rPr>
        <w:t>iei</w:t>
      </w:r>
      <w:r w:rsidRPr="00D01B37">
        <w:rPr>
          <w:rFonts w:eastAsia="TimesNewRomanPSMT" w:cs="TimesNewRomanPSMT"/>
        </w:rPr>
        <w:t xml:space="preserve"> Primarului ora</w:t>
      </w:r>
      <w:r w:rsidRPr="00D01B37">
        <w:rPr>
          <w:rFonts w:eastAsia="TimesNewRomanPSMT" w:cs="TimesNewRomanPSMT" w:hint="eastAsia"/>
        </w:rPr>
        <w:t>ş</w:t>
      </w:r>
      <w:r w:rsidRPr="00D01B37">
        <w:rPr>
          <w:rFonts w:eastAsia="TimesNewRomanPSMT" w:cs="TimesNewRomanPSMT"/>
        </w:rPr>
        <w:t xml:space="preserve">ului Videle, precum  </w:t>
      </w:r>
      <w:r w:rsidRPr="00D01B37">
        <w:rPr>
          <w:rFonts w:eastAsia="TimesNewRomanPSMT" w:cs="TimesNewRomanPSMT" w:hint="eastAsia"/>
        </w:rPr>
        <w:t xml:space="preserve">şi </w:t>
      </w:r>
      <w:r w:rsidRPr="00D01B37">
        <w:rPr>
          <w:rFonts w:eastAsia="TimesNewRomanPSMT" w:cs="TimesNewRomanPSMT"/>
        </w:rPr>
        <w:t xml:space="preserve">a celor </w:t>
      </w:r>
      <w:r w:rsidRPr="00D01B37">
        <w:rPr>
          <w:rFonts w:eastAsia="TimesNewRomanPSMT" w:cs="TimesNewRomanPSMT" w:hint="eastAsia"/>
        </w:rPr>
        <w:t xml:space="preserve"> aflate </w:t>
      </w:r>
      <w:r w:rsidRPr="00D01B37">
        <w:rPr>
          <w:rFonts w:eastAsia="TimesNewRomanPSMT" w:cs="TimesNewRomanPSMT"/>
        </w:rPr>
        <w:t xml:space="preserve">în </w:t>
      </w:r>
      <w:r w:rsidRPr="00D01B37">
        <w:rPr>
          <w:rFonts w:eastAsia="TimesNewRomanPSMT" w:cs="TimesNewRomanPSMT" w:hint="eastAsia"/>
        </w:rPr>
        <w:t xml:space="preserve"> folosinţ</w:t>
      </w:r>
      <w:r w:rsidRPr="00D01B37">
        <w:rPr>
          <w:rFonts w:eastAsia="TimesNewRomanPSMT" w:cs="TimesNewRomanPSMT"/>
        </w:rPr>
        <w:t xml:space="preserve">a acesteia, predarea/primirea inventarului se face  pe bază de semnătură; </w:t>
      </w:r>
    </w:p>
    <w:p w:rsidR="00495888" w:rsidRPr="00D01B37" w:rsidRDefault="00495888" w:rsidP="00FF341D">
      <w:pPr>
        <w:autoSpaceDE w:val="0"/>
        <w:autoSpaceDN w:val="0"/>
        <w:adjustRightInd w:val="0"/>
        <w:ind w:firstLine="270"/>
        <w:jc w:val="both"/>
        <w:rPr>
          <w:rFonts w:eastAsia="TimesNewRomanPSMT" w:cs="TimesNewRomanPSMT"/>
        </w:rPr>
      </w:pPr>
      <w:r w:rsidRPr="00D01B37">
        <w:rPr>
          <w:rFonts w:eastAsia="TimesNewRomanPSMT" w:cs="TimesNewRomanPSMT"/>
        </w:rPr>
        <w:t>-  Rӑspunde de inventarul fiecărui autovehicul pe care îl are în primire, precum şi de alte componente ale inventarului, evită deterioararea acestora, semnalează la timp orice deficienţă în exploatare constatată, precum şi dispariţia ori degradarea mijoacelor fixe sau a obiectelor de inventar pentru care a semnat de luare în gestiune;</w:t>
      </w:r>
    </w:p>
    <w:p w:rsidR="00495888" w:rsidRPr="00D01B37" w:rsidRDefault="00495888" w:rsidP="00FF341D">
      <w:pPr>
        <w:ind w:firstLine="270"/>
        <w:jc w:val="both"/>
        <w:outlineLvl w:val="0"/>
        <w:rPr>
          <w:rFonts w:eastAsia="TimesNewRomanPSMT" w:cs="TimesNewRomanPSMT"/>
        </w:rPr>
      </w:pPr>
      <w:r w:rsidRPr="00D01B37">
        <w:rPr>
          <w:rFonts w:eastAsia="TimesNewRomanPSMT" w:cs="TimesNewRomanPSMT"/>
        </w:rPr>
        <w:t>- Se preocupă activ de completarea cunoştintelor profesionale şi legislative;</w:t>
      </w:r>
    </w:p>
    <w:p w:rsidR="00495888" w:rsidRPr="00D01B37" w:rsidRDefault="00495888" w:rsidP="00FF341D">
      <w:pPr>
        <w:ind w:firstLine="270"/>
        <w:jc w:val="both"/>
        <w:outlineLvl w:val="0"/>
        <w:rPr>
          <w:rFonts w:eastAsia="TimesNewRomanPSMT" w:cs="TimesNewRomanPSMT"/>
        </w:rPr>
      </w:pPr>
      <w:r w:rsidRPr="00D01B37">
        <w:rPr>
          <w:rFonts w:eastAsia="TimesNewRomanPSMT" w:cs="TimesNewRomanPSMT"/>
        </w:rPr>
        <w:t xml:space="preserve">- Îndeplineşte şi alte sarcini stabilite de şefii ierarhici superiori legate de activitatea, unde desfăşoră activitatea, în limite legale. </w:t>
      </w:r>
    </w:p>
    <w:p w:rsidR="00495888" w:rsidRPr="00D01B37" w:rsidRDefault="00495888" w:rsidP="00FF341D">
      <w:pPr>
        <w:autoSpaceDE w:val="0"/>
        <w:autoSpaceDN w:val="0"/>
        <w:adjustRightInd w:val="0"/>
        <w:ind w:firstLine="270"/>
        <w:jc w:val="both"/>
        <w:rPr>
          <w:rFonts w:eastAsia="TimesNewRomanPSMT" w:cs="TimesNewRomanPSMT"/>
        </w:rPr>
      </w:pPr>
      <w:r w:rsidRPr="00D01B37">
        <w:rPr>
          <w:rFonts w:eastAsia="TimesNewRomanPSMT" w:cs="TimesNewRomanPSMT"/>
        </w:rPr>
        <w:t>-  Respectă la locul de muncă prevederile Legii nr. 319/2006 – Legea sănătăţii şi securităţii ȋn muncă, precum şi prevederile HGR nr. 1091/2006, HGR 1146/2006, HGR 1028/2006, HGR nr. 971/2006;</w:t>
      </w:r>
    </w:p>
    <w:p w:rsidR="00495888" w:rsidRPr="00D01B37" w:rsidRDefault="00495888" w:rsidP="00FF341D">
      <w:pPr>
        <w:ind w:firstLine="270"/>
        <w:jc w:val="both"/>
      </w:pPr>
      <w:r w:rsidRPr="00D01B37">
        <w:rPr>
          <w:rFonts w:eastAsia="TimesNewRomanPSMT" w:cs="TimesNewRomanPSMT"/>
          <w:color w:val="000000"/>
        </w:rPr>
        <w:t xml:space="preserve"> -  Nu prelucrează date cu caracter personal ale persoanelor ȋncadrate ȋn structura instituţiei sau din afara acesteia: numele şi prenumele, data şi locul naşterii, CNP, domiciliul unora dintre aceste persoane, sau alte date cu caracter personal ale acestora,  ȋn vederea realizării atribuţiilor de serviciu privind emitere de documente, acte administrative, situaţii solicitate de alte autorităţi şi instituţii publice, incusiv ale anexelor acestor lucrări, scriptic şi informatic, folosind baza materială a instituţiei;</w:t>
      </w:r>
    </w:p>
    <w:p w:rsidR="00495888" w:rsidRPr="00D01B37" w:rsidRDefault="00495888" w:rsidP="00FF341D">
      <w:pPr>
        <w:tabs>
          <w:tab w:val="left" w:pos="450"/>
          <w:tab w:val="left" w:pos="540"/>
        </w:tabs>
        <w:autoSpaceDE w:val="0"/>
        <w:autoSpaceDN w:val="0"/>
        <w:adjustRightInd w:val="0"/>
        <w:ind w:firstLine="270"/>
        <w:jc w:val="both"/>
        <w:rPr>
          <w:rFonts w:eastAsia="TimesNewRomanPSMT" w:cs="TimesNewRomanPSMT"/>
          <w:color w:val="000000"/>
        </w:rPr>
      </w:pPr>
      <w:r w:rsidRPr="00D01B37">
        <w:rPr>
          <w:rFonts w:eastAsia="TimesNewRomanPSMT" w:cs="TimesNewRomanPSMT"/>
          <w:color w:val="000000"/>
        </w:rPr>
        <w:t>-  Nu face cunoscute datele cu caracter personal, fără acordul persoanei vizate, decât instituţiilor abilitate de actele normative ȋn vigoare;</w:t>
      </w:r>
    </w:p>
    <w:p w:rsidR="00495888" w:rsidRPr="00D01B37" w:rsidRDefault="00495888" w:rsidP="00FF341D">
      <w:pPr>
        <w:ind w:firstLine="270"/>
        <w:jc w:val="both"/>
        <w:rPr>
          <w:rFonts w:eastAsia="TimesNewRomanPSMT" w:cs="TimesNewRomanPSMT"/>
          <w:color w:val="000000"/>
        </w:rPr>
      </w:pPr>
      <w:r w:rsidRPr="00D01B37">
        <w:rPr>
          <w:rFonts w:eastAsia="TimesNewRomanPSMT" w:cs="TimesNewRomanPSMT"/>
          <w:color w:val="000000"/>
        </w:rPr>
        <w:t xml:space="preserve"> -  Respectă secretul profesional şi confidenţialitatea datelor cu caracter personal ale persoanelor cu care intră ȋn contact la locul de muncă, inclusiv ȋn cazul ȋncetării contractului de muncă, indiferent de motiv (pensie, concediere, demisie) riscând, ȋn caz de ȋncălcare, să suporte consecinţele prevăzute de actele normative ȋn vigoare;</w:t>
      </w:r>
    </w:p>
    <w:p w:rsidR="00CC5BE7" w:rsidRPr="00D01B37" w:rsidRDefault="00495888" w:rsidP="00FF341D">
      <w:pPr>
        <w:ind w:firstLine="270"/>
        <w:jc w:val="both"/>
      </w:pPr>
      <w:r w:rsidRPr="00D01B37">
        <w:rPr>
          <w:rFonts w:eastAsia="TimesNewRomanPSMT" w:cs="TimesNewRomanPSMT"/>
          <w:color w:val="000000"/>
        </w:rPr>
        <w:lastRenderedPageBreak/>
        <w:t>- Exercită atributele din domeniul de activitate cu maximă eficienţă, atât pe cele prevăzute mai sus, cât şi altele cu caracter specific ce decurg din actele normative în vigoare, dispuse de primarul orasului Videle.</w:t>
      </w:r>
    </w:p>
    <w:p w:rsidR="00CC5BE7" w:rsidRPr="00D01B37" w:rsidRDefault="00CC5BE7" w:rsidP="00CC5BE7">
      <w:pPr>
        <w:jc w:val="both"/>
      </w:pPr>
    </w:p>
    <w:p w:rsidR="009F5C63" w:rsidRPr="00D01B37" w:rsidRDefault="009F5C63" w:rsidP="00CC5BE7">
      <w:pPr>
        <w:jc w:val="both"/>
        <w:rPr>
          <w:rFonts w:eastAsia="Calibri"/>
          <w:b/>
        </w:rPr>
      </w:pPr>
      <w:r w:rsidRPr="00D01B37">
        <w:rPr>
          <w:b/>
        </w:rPr>
        <w:t>Bibliografia şi tematica de studiu:</w:t>
      </w:r>
      <w:r w:rsidRPr="00D01B37">
        <w:rPr>
          <w:rFonts w:eastAsia="Calibri"/>
          <w:b/>
        </w:rPr>
        <w:t xml:space="preserve"> </w:t>
      </w:r>
    </w:p>
    <w:p w:rsidR="0029692F" w:rsidRPr="00D01B37" w:rsidRDefault="0029692F" w:rsidP="0029692F">
      <w:pPr>
        <w:numPr>
          <w:ilvl w:val="0"/>
          <w:numId w:val="1"/>
        </w:numPr>
        <w:tabs>
          <w:tab w:val="clear" w:pos="720"/>
        </w:tabs>
        <w:ind w:left="270"/>
        <w:jc w:val="both"/>
      </w:pPr>
      <w:r w:rsidRPr="00D01B37">
        <w:t>Ordonanţa de Urgenţă nr. 57/2019 privind Codul administrativ:</w:t>
      </w:r>
    </w:p>
    <w:p w:rsidR="0029692F" w:rsidRPr="00D01B37" w:rsidRDefault="0029692F" w:rsidP="0029692F">
      <w:pPr>
        <w:pStyle w:val="ListParagraph"/>
        <w:numPr>
          <w:ilvl w:val="1"/>
          <w:numId w:val="1"/>
        </w:numPr>
        <w:tabs>
          <w:tab w:val="clear" w:pos="1440"/>
        </w:tabs>
        <w:spacing w:after="0" w:line="240" w:lineRule="auto"/>
        <w:ind w:left="720"/>
        <w:jc w:val="both"/>
        <w:rPr>
          <w:rFonts w:ascii="Times New Roman" w:hAnsi="Times New Roman"/>
          <w:sz w:val="24"/>
          <w:szCs w:val="24"/>
          <w:lang w:val="ro-RO"/>
        </w:rPr>
      </w:pPr>
      <w:r w:rsidRPr="00D01B37">
        <w:rPr>
          <w:rFonts w:ascii="Times New Roman" w:hAnsi="Times New Roman"/>
          <w:sz w:val="24"/>
          <w:szCs w:val="24"/>
          <w:lang w:val="ro-RO"/>
        </w:rPr>
        <w:t>Partea I: art. 3; art. 5, lit. d), m), n);</w:t>
      </w:r>
    </w:p>
    <w:p w:rsidR="0029692F" w:rsidRPr="00D01B37" w:rsidRDefault="0029692F" w:rsidP="0029692F">
      <w:pPr>
        <w:pStyle w:val="ListParagraph"/>
        <w:numPr>
          <w:ilvl w:val="1"/>
          <w:numId w:val="1"/>
        </w:numPr>
        <w:tabs>
          <w:tab w:val="clear" w:pos="1440"/>
        </w:tabs>
        <w:spacing w:after="0" w:line="240" w:lineRule="auto"/>
        <w:ind w:left="720"/>
        <w:jc w:val="both"/>
        <w:rPr>
          <w:rFonts w:ascii="Times New Roman" w:hAnsi="Times New Roman"/>
          <w:sz w:val="24"/>
          <w:szCs w:val="24"/>
          <w:lang w:val="ro-RO"/>
        </w:rPr>
      </w:pPr>
      <w:r w:rsidRPr="00D01B37">
        <w:rPr>
          <w:rFonts w:ascii="Times New Roman" w:hAnsi="Times New Roman"/>
          <w:sz w:val="24"/>
          <w:szCs w:val="24"/>
          <w:lang w:val="ro-RO"/>
        </w:rPr>
        <w:t>Partea a VI- a: art. 368; art. 542; art. 551, alin. (3); art. 553; art. 561.</w:t>
      </w:r>
    </w:p>
    <w:p w:rsidR="0029692F" w:rsidRPr="00D01B37" w:rsidRDefault="0029692F" w:rsidP="0029692F">
      <w:pPr>
        <w:numPr>
          <w:ilvl w:val="0"/>
          <w:numId w:val="1"/>
        </w:numPr>
        <w:tabs>
          <w:tab w:val="clear" w:pos="720"/>
        </w:tabs>
        <w:ind w:left="270"/>
        <w:jc w:val="both"/>
        <w:rPr>
          <w:rFonts w:eastAsia="Calibri"/>
        </w:rPr>
      </w:pPr>
      <w:r w:rsidRPr="00D01B37">
        <w:rPr>
          <w:rFonts w:eastAsia="Calibri"/>
        </w:rPr>
        <w:t xml:space="preserve">Regulamentul Intern al Primǎriei oraşului Videle şi al serviciilor şi instituţiilor publice aflate în subordinea Consiliului Local al Oraşului Videle aprobat prin Dispoziţia Primarului oraşului Videle nr. 152/01.04.2015, ( se regăseşte pe site-ul Primăriei Oraşului Videle- </w:t>
      </w:r>
      <w:r w:rsidR="003C4C2B" w:rsidRPr="00D01B37">
        <w:fldChar w:fldCharType="begin"/>
      </w:r>
      <w:r w:rsidRPr="00D01B37">
        <w:instrText>HYPERLINK "http://www.primariavidele.ro"</w:instrText>
      </w:r>
      <w:r w:rsidR="003C4C2B" w:rsidRPr="00D01B37">
        <w:fldChar w:fldCharType="separate"/>
      </w:r>
      <w:r w:rsidRPr="00D01B37">
        <w:rPr>
          <w:rStyle w:val="Hyperlink"/>
          <w:rFonts w:eastAsia="Calibri"/>
        </w:rPr>
        <w:t>www.primariavidele.ro</w:t>
      </w:r>
      <w:r w:rsidR="003C4C2B" w:rsidRPr="00D01B37">
        <w:fldChar w:fldCharType="end"/>
      </w:r>
      <w:r w:rsidRPr="00D01B37">
        <w:rPr>
          <w:rFonts w:eastAsia="Calibri"/>
        </w:rPr>
        <w:t xml:space="preserve"> ); </w:t>
      </w:r>
    </w:p>
    <w:p w:rsidR="0029692F" w:rsidRPr="00D01B37" w:rsidRDefault="0029692F" w:rsidP="0029692F">
      <w:pPr>
        <w:numPr>
          <w:ilvl w:val="0"/>
          <w:numId w:val="1"/>
        </w:numPr>
        <w:tabs>
          <w:tab w:val="clear" w:pos="720"/>
        </w:tabs>
        <w:ind w:left="270"/>
        <w:jc w:val="both"/>
        <w:rPr>
          <w:rFonts w:eastAsia="Calibri"/>
        </w:rPr>
      </w:pPr>
      <w:r w:rsidRPr="00D01B37">
        <w:rPr>
          <w:rFonts w:eastAsia="Calibri"/>
        </w:rPr>
        <w:t>Legea nr. 53/2003 privind Codul Muncii (r1), cu modificӑrile şi completӑrile ulterioare</w:t>
      </w:r>
    </w:p>
    <w:p w:rsidR="0029692F" w:rsidRPr="00D01B37" w:rsidRDefault="0029692F" w:rsidP="0029692F">
      <w:pPr>
        <w:tabs>
          <w:tab w:val="left" w:pos="450"/>
        </w:tabs>
        <w:ind w:left="450" w:hanging="180"/>
        <w:jc w:val="both"/>
        <w:rPr>
          <w:rFonts w:eastAsia="Calibri"/>
        </w:rPr>
      </w:pPr>
      <w:r w:rsidRPr="00D01B37">
        <w:rPr>
          <w:rFonts w:eastAsia="Calibri"/>
        </w:rPr>
        <w:t xml:space="preserve">   1.  Titlul II, Capitolul II – Executarea contractului individual de muncǎ;</w:t>
      </w:r>
    </w:p>
    <w:p w:rsidR="0029692F" w:rsidRPr="00D01B37" w:rsidRDefault="0029692F" w:rsidP="0029692F">
      <w:pPr>
        <w:ind w:left="450" w:hanging="180"/>
        <w:jc w:val="both"/>
        <w:rPr>
          <w:rFonts w:eastAsia="Calibri"/>
        </w:rPr>
      </w:pPr>
      <w:r w:rsidRPr="00D01B37">
        <w:rPr>
          <w:rFonts w:eastAsia="Calibri"/>
        </w:rPr>
        <w:t xml:space="preserve">   2.  Titlul XI, Capitolul II – Rǎspunderea disciplinarǎ;</w:t>
      </w:r>
    </w:p>
    <w:p w:rsidR="0029692F" w:rsidRPr="00D01B37" w:rsidRDefault="0029692F" w:rsidP="0029692F">
      <w:pPr>
        <w:numPr>
          <w:ilvl w:val="0"/>
          <w:numId w:val="1"/>
        </w:numPr>
        <w:tabs>
          <w:tab w:val="clear" w:pos="720"/>
        </w:tabs>
        <w:ind w:left="270"/>
        <w:jc w:val="both"/>
        <w:rPr>
          <w:rFonts w:eastAsia="Calibri"/>
        </w:rPr>
      </w:pPr>
      <w:r w:rsidRPr="00D01B37">
        <w:rPr>
          <w:rFonts w:eastAsia="Calibri"/>
        </w:rPr>
        <w:t>OUG nr. 195/2002 privind circulaţia pe drumurile publice, cu modificӑrile şi completӑrile ulterioare;</w:t>
      </w:r>
    </w:p>
    <w:p w:rsidR="0029692F" w:rsidRPr="00D01B37" w:rsidRDefault="0029692F" w:rsidP="0029692F">
      <w:pPr>
        <w:numPr>
          <w:ilvl w:val="0"/>
          <w:numId w:val="2"/>
        </w:numPr>
        <w:ind w:left="540" w:hanging="90"/>
        <w:jc w:val="both"/>
        <w:rPr>
          <w:rFonts w:eastAsia="Calibri"/>
        </w:rPr>
      </w:pPr>
      <w:r w:rsidRPr="00D01B37">
        <w:rPr>
          <w:rFonts w:eastAsia="Calibri"/>
        </w:rPr>
        <w:t>Capitolul II, Secţiunea 1: Condiţiile privind circulaţia vehiculelor şi controlul acestora;</w:t>
      </w:r>
    </w:p>
    <w:p w:rsidR="0029692F" w:rsidRPr="00D01B37" w:rsidRDefault="0029692F" w:rsidP="0029692F">
      <w:pPr>
        <w:numPr>
          <w:ilvl w:val="0"/>
          <w:numId w:val="2"/>
        </w:numPr>
        <w:ind w:left="540" w:hanging="90"/>
        <w:jc w:val="both"/>
        <w:rPr>
          <w:rFonts w:eastAsia="Calibri"/>
        </w:rPr>
      </w:pPr>
      <w:r w:rsidRPr="00D01B37">
        <w:rPr>
          <w:rFonts w:eastAsia="Calibri"/>
        </w:rPr>
        <w:t>Capitolul IV:  Semnalizarea rutierӑ;</w:t>
      </w:r>
    </w:p>
    <w:p w:rsidR="0029692F" w:rsidRPr="00D01B37" w:rsidRDefault="0029692F" w:rsidP="0029692F">
      <w:pPr>
        <w:numPr>
          <w:ilvl w:val="0"/>
          <w:numId w:val="2"/>
        </w:numPr>
        <w:ind w:left="540" w:hanging="90"/>
        <w:jc w:val="both"/>
        <w:rPr>
          <w:rFonts w:eastAsia="Calibri"/>
        </w:rPr>
      </w:pPr>
      <w:r w:rsidRPr="00D01B37">
        <w:rPr>
          <w:rFonts w:eastAsia="Calibri"/>
        </w:rPr>
        <w:t>Capitolul V: Reguli de circulaţie;</w:t>
      </w:r>
    </w:p>
    <w:p w:rsidR="0029692F" w:rsidRPr="00D01B37" w:rsidRDefault="0029692F" w:rsidP="0029692F">
      <w:pPr>
        <w:numPr>
          <w:ilvl w:val="0"/>
          <w:numId w:val="2"/>
        </w:numPr>
        <w:ind w:left="540" w:hanging="90"/>
        <w:jc w:val="both"/>
        <w:rPr>
          <w:rFonts w:eastAsia="Calibri"/>
        </w:rPr>
      </w:pPr>
      <w:r w:rsidRPr="00D01B37">
        <w:rPr>
          <w:rFonts w:eastAsia="Calibri"/>
        </w:rPr>
        <w:t>Capitolul VII: Rӑspunderea contravenţionalӑ.</w:t>
      </w:r>
    </w:p>
    <w:p w:rsidR="007F2313" w:rsidRDefault="0029692F" w:rsidP="0029692F">
      <w:pPr>
        <w:pStyle w:val="ListParagraph"/>
        <w:numPr>
          <w:ilvl w:val="0"/>
          <w:numId w:val="1"/>
        </w:numPr>
        <w:tabs>
          <w:tab w:val="clear" w:pos="720"/>
        </w:tabs>
        <w:ind w:left="270"/>
        <w:jc w:val="both"/>
        <w:rPr>
          <w:rFonts w:ascii="Times New Roman" w:hAnsi="Times New Roman"/>
          <w:sz w:val="24"/>
          <w:szCs w:val="24"/>
          <w:lang w:val="ro-RO"/>
        </w:rPr>
      </w:pPr>
      <w:proofErr w:type="spellStart"/>
      <w:r w:rsidRPr="00D01B37">
        <w:rPr>
          <w:rFonts w:ascii="Times New Roman" w:hAnsi="Times New Roman"/>
          <w:sz w:val="24"/>
          <w:szCs w:val="24"/>
        </w:rPr>
        <w:t>Regulamentul</w:t>
      </w:r>
      <w:proofErr w:type="spellEnd"/>
      <w:r w:rsidRPr="00D01B37">
        <w:rPr>
          <w:rFonts w:ascii="Times New Roman" w:hAnsi="Times New Roman"/>
          <w:sz w:val="24"/>
          <w:szCs w:val="24"/>
        </w:rPr>
        <w:t xml:space="preserve"> de </w:t>
      </w:r>
      <w:proofErr w:type="spellStart"/>
      <w:r w:rsidRPr="00D01B37">
        <w:rPr>
          <w:rFonts w:ascii="Times New Roman" w:hAnsi="Times New Roman"/>
          <w:sz w:val="24"/>
          <w:szCs w:val="24"/>
        </w:rPr>
        <w:t>aplicare</w:t>
      </w:r>
      <w:proofErr w:type="spellEnd"/>
      <w:r w:rsidRPr="00D01B37">
        <w:rPr>
          <w:rFonts w:ascii="Times New Roman" w:hAnsi="Times New Roman"/>
          <w:sz w:val="24"/>
          <w:szCs w:val="24"/>
        </w:rPr>
        <w:t xml:space="preserve"> </w:t>
      </w:r>
      <w:proofErr w:type="gramStart"/>
      <w:r w:rsidRPr="00D01B37">
        <w:rPr>
          <w:rFonts w:ascii="Times New Roman" w:hAnsi="Times New Roman"/>
          <w:sz w:val="24"/>
          <w:szCs w:val="24"/>
        </w:rPr>
        <w:t>a</w:t>
      </w:r>
      <w:proofErr w:type="gramEnd"/>
      <w:r w:rsidRPr="00D01B37">
        <w:rPr>
          <w:rFonts w:ascii="Times New Roman" w:hAnsi="Times New Roman"/>
          <w:sz w:val="24"/>
          <w:szCs w:val="24"/>
        </w:rPr>
        <w:t xml:space="preserve"> </w:t>
      </w:r>
      <w:proofErr w:type="spellStart"/>
      <w:r w:rsidRPr="00D01B37">
        <w:rPr>
          <w:rFonts w:ascii="Times New Roman" w:hAnsi="Times New Roman"/>
          <w:sz w:val="24"/>
          <w:szCs w:val="24"/>
        </w:rPr>
        <w:t>Ordonanței</w:t>
      </w:r>
      <w:proofErr w:type="spellEnd"/>
      <w:r w:rsidRPr="00D01B37">
        <w:rPr>
          <w:rFonts w:ascii="Times New Roman" w:hAnsi="Times New Roman"/>
          <w:sz w:val="24"/>
          <w:szCs w:val="24"/>
        </w:rPr>
        <w:t xml:space="preserve"> de </w:t>
      </w:r>
      <w:proofErr w:type="spellStart"/>
      <w:r w:rsidRPr="00D01B37">
        <w:rPr>
          <w:rFonts w:ascii="Times New Roman" w:hAnsi="Times New Roman"/>
          <w:sz w:val="24"/>
          <w:szCs w:val="24"/>
        </w:rPr>
        <w:t>urgență</w:t>
      </w:r>
      <w:proofErr w:type="spellEnd"/>
      <w:r w:rsidRPr="00D01B37">
        <w:rPr>
          <w:rFonts w:ascii="Times New Roman" w:hAnsi="Times New Roman"/>
          <w:sz w:val="24"/>
          <w:szCs w:val="24"/>
        </w:rPr>
        <w:t xml:space="preserve"> a </w:t>
      </w:r>
      <w:proofErr w:type="spellStart"/>
      <w:r w:rsidRPr="00D01B37">
        <w:rPr>
          <w:rFonts w:ascii="Times New Roman" w:hAnsi="Times New Roman"/>
          <w:sz w:val="24"/>
          <w:szCs w:val="24"/>
        </w:rPr>
        <w:t>Guvernului</w:t>
      </w:r>
      <w:proofErr w:type="spellEnd"/>
      <w:r w:rsidRPr="00D01B37">
        <w:rPr>
          <w:rFonts w:ascii="Times New Roman" w:hAnsi="Times New Roman"/>
          <w:sz w:val="24"/>
          <w:szCs w:val="24"/>
        </w:rPr>
        <w:t xml:space="preserve"> nr. 195/2002 </w:t>
      </w:r>
      <w:proofErr w:type="spellStart"/>
      <w:r w:rsidRPr="00D01B37">
        <w:rPr>
          <w:rFonts w:ascii="Times New Roman" w:hAnsi="Times New Roman"/>
          <w:sz w:val="24"/>
          <w:szCs w:val="24"/>
        </w:rPr>
        <w:t>privind</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circulația</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pe</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drumurile</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publice</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aprobat</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prin</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Hotărârea</w:t>
      </w:r>
      <w:proofErr w:type="spellEnd"/>
      <w:r w:rsidRPr="00D01B37">
        <w:rPr>
          <w:rFonts w:ascii="Times New Roman" w:hAnsi="Times New Roman"/>
          <w:sz w:val="24"/>
          <w:szCs w:val="24"/>
        </w:rPr>
        <w:t xml:space="preserve"> de </w:t>
      </w:r>
      <w:proofErr w:type="spellStart"/>
      <w:r w:rsidRPr="00D01B37">
        <w:rPr>
          <w:rFonts w:ascii="Times New Roman" w:hAnsi="Times New Roman"/>
          <w:sz w:val="24"/>
          <w:szCs w:val="24"/>
        </w:rPr>
        <w:t>Guvern</w:t>
      </w:r>
      <w:proofErr w:type="spellEnd"/>
      <w:r w:rsidRPr="00D01B37">
        <w:rPr>
          <w:rFonts w:ascii="Times New Roman" w:hAnsi="Times New Roman"/>
          <w:sz w:val="24"/>
          <w:szCs w:val="24"/>
        </w:rPr>
        <w:t xml:space="preserve"> nr. 1391/2006, cu </w:t>
      </w:r>
      <w:proofErr w:type="spellStart"/>
      <w:r w:rsidRPr="00D01B37">
        <w:rPr>
          <w:rFonts w:ascii="Times New Roman" w:hAnsi="Times New Roman"/>
          <w:sz w:val="24"/>
          <w:szCs w:val="24"/>
        </w:rPr>
        <w:t>modificӑrile</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şi</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completӑrile</w:t>
      </w:r>
      <w:proofErr w:type="spellEnd"/>
      <w:r w:rsidRPr="00D01B37">
        <w:rPr>
          <w:rFonts w:ascii="Times New Roman" w:hAnsi="Times New Roman"/>
          <w:sz w:val="24"/>
          <w:szCs w:val="24"/>
        </w:rPr>
        <w:t xml:space="preserve"> </w:t>
      </w:r>
      <w:proofErr w:type="spellStart"/>
      <w:r w:rsidRPr="00D01B37">
        <w:rPr>
          <w:rFonts w:ascii="Times New Roman" w:hAnsi="Times New Roman"/>
          <w:sz w:val="24"/>
          <w:szCs w:val="24"/>
        </w:rPr>
        <w:t>ulterioare</w:t>
      </w:r>
      <w:proofErr w:type="spellEnd"/>
      <w:r w:rsidRPr="00D01B37">
        <w:rPr>
          <w:rFonts w:ascii="Times New Roman" w:hAnsi="Times New Roman"/>
          <w:sz w:val="24"/>
          <w:szCs w:val="24"/>
        </w:rPr>
        <w:t>.</w:t>
      </w:r>
      <w:r w:rsidR="009F5C63" w:rsidRPr="0022187B">
        <w:rPr>
          <w:rFonts w:ascii="Times New Roman" w:hAnsi="Times New Roman"/>
          <w:sz w:val="24"/>
          <w:szCs w:val="24"/>
          <w:lang w:val="ro-RO"/>
        </w:rPr>
        <w:t xml:space="preserve">      </w:t>
      </w:r>
    </w:p>
    <w:p w:rsidR="009F5C63" w:rsidRDefault="009F5C63" w:rsidP="00B74AA3">
      <w:pPr>
        <w:pStyle w:val="ListParagraph"/>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29692F" w:rsidRPr="0022187B" w:rsidRDefault="0029692F" w:rsidP="00B74AA3">
      <w:pPr>
        <w:pStyle w:val="ListParagraph"/>
        <w:ind w:left="252"/>
        <w:jc w:val="both"/>
        <w:rPr>
          <w:rFonts w:ascii="Times New Roman" w:hAnsi="Times New Roman"/>
          <w:sz w:val="24"/>
          <w:szCs w:val="24"/>
          <w:lang w:val="ro-RO"/>
        </w:rPr>
      </w:pPr>
    </w:p>
    <w:p w:rsidR="00F40308" w:rsidRDefault="009F5C63" w:rsidP="00BE7740">
      <w:pPr>
        <w:ind w:left="-426" w:right="-459" w:hanging="141"/>
      </w:pPr>
      <w:r w:rsidRPr="00CB6C2F">
        <w:rPr>
          <w:sz w:val="28"/>
          <w:szCs w:val="28"/>
        </w:rPr>
        <w:t xml:space="preserve">           </w:t>
      </w:r>
      <w:r w:rsidRPr="00BF05E9">
        <w:rPr>
          <w:b/>
        </w:rPr>
        <w:t xml:space="preserve">PRIMAR, </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BF05E9">
        <w:rPr>
          <w:b/>
        </w:rPr>
        <w:t>BĂDĂNOIU NICOLAE</w:t>
      </w:r>
      <w:r w:rsidRPr="00CB6C2F">
        <w:t xml:space="preserve">            </w:t>
      </w:r>
      <w:r w:rsidR="00A7242B" w:rsidRPr="00CB6C2F">
        <w:t xml:space="preserve">       </w:t>
      </w:r>
      <w:r w:rsidRPr="00CB6C2F">
        <w:t xml:space="preserve">   IVAN CORINA NICOLETA              </w:t>
      </w:r>
      <w:r w:rsidR="00A7242B" w:rsidRPr="00CB6C2F">
        <w:t xml:space="preserve">  </w:t>
      </w:r>
      <w:r w:rsidR="00D71ABA">
        <w:t xml:space="preserve"> </w:t>
      </w:r>
      <w:r w:rsidR="00A7242B" w:rsidRPr="00CB6C2F">
        <w:t xml:space="preserve">   </w:t>
      </w:r>
      <w:r w:rsidRPr="00CB6C2F">
        <w:t xml:space="preserve">  RӐDULESCU FLORIN</w:t>
      </w:r>
    </w:p>
    <w:p w:rsidR="00313EB7" w:rsidRDefault="00313EB7" w:rsidP="00BE7740">
      <w:pPr>
        <w:ind w:left="-426" w:right="-459" w:hanging="141"/>
      </w:pPr>
    </w:p>
    <w:p w:rsidR="00313EB7" w:rsidRDefault="00313EB7" w:rsidP="00BE7740">
      <w:pPr>
        <w:ind w:left="-426" w:right="-459" w:hanging="141"/>
      </w:pPr>
    </w:p>
    <w:p w:rsidR="00313EB7" w:rsidRDefault="00313EB7" w:rsidP="00BE7740">
      <w:pPr>
        <w:ind w:left="-426" w:right="-459" w:hanging="141"/>
      </w:pPr>
    </w:p>
    <w:p w:rsidR="00313EB7" w:rsidRDefault="00313EB7" w:rsidP="00BE7740">
      <w:pPr>
        <w:ind w:left="-426" w:right="-459" w:hanging="141"/>
      </w:pPr>
    </w:p>
    <w:sectPr w:rsidR="00313EB7" w:rsidSect="00142709">
      <w:pgSz w:w="12240" w:h="15840"/>
      <w:pgMar w:top="720" w:right="630" w:bottom="63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EB0262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5">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9"/>
  </w:num>
  <w:num w:numId="6">
    <w:abstractNumId w:val="1"/>
  </w:num>
  <w:num w:numId="7">
    <w:abstractNumId w:val="3"/>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026C7"/>
    <w:rsid w:val="00021D46"/>
    <w:rsid w:val="00036F11"/>
    <w:rsid w:val="00041B37"/>
    <w:rsid w:val="0007559C"/>
    <w:rsid w:val="00087BAF"/>
    <w:rsid w:val="000B2053"/>
    <w:rsid w:val="001136D0"/>
    <w:rsid w:val="001234A9"/>
    <w:rsid w:val="00141B47"/>
    <w:rsid w:val="00142709"/>
    <w:rsid w:val="001427DE"/>
    <w:rsid w:val="00153075"/>
    <w:rsid w:val="0015532E"/>
    <w:rsid w:val="00173C08"/>
    <w:rsid w:val="001956E8"/>
    <w:rsid w:val="001A6C80"/>
    <w:rsid w:val="001B7E91"/>
    <w:rsid w:val="001F0364"/>
    <w:rsid w:val="0022187B"/>
    <w:rsid w:val="00246D5F"/>
    <w:rsid w:val="00250F54"/>
    <w:rsid w:val="00267EFF"/>
    <w:rsid w:val="00291C98"/>
    <w:rsid w:val="0029692F"/>
    <w:rsid w:val="002D138C"/>
    <w:rsid w:val="002E35DA"/>
    <w:rsid w:val="002F0519"/>
    <w:rsid w:val="002F171E"/>
    <w:rsid w:val="00313EB7"/>
    <w:rsid w:val="00331B13"/>
    <w:rsid w:val="00343B01"/>
    <w:rsid w:val="0036173F"/>
    <w:rsid w:val="0038189F"/>
    <w:rsid w:val="003A0601"/>
    <w:rsid w:val="003B0346"/>
    <w:rsid w:val="003B11E2"/>
    <w:rsid w:val="003B6C22"/>
    <w:rsid w:val="003B7E87"/>
    <w:rsid w:val="003C4C2B"/>
    <w:rsid w:val="004013D7"/>
    <w:rsid w:val="00436D4A"/>
    <w:rsid w:val="004372C8"/>
    <w:rsid w:val="00437D80"/>
    <w:rsid w:val="004752D5"/>
    <w:rsid w:val="00495888"/>
    <w:rsid w:val="004A40A2"/>
    <w:rsid w:val="004C2ADD"/>
    <w:rsid w:val="004E0F2E"/>
    <w:rsid w:val="00503CFA"/>
    <w:rsid w:val="00506A6D"/>
    <w:rsid w:val="00515F05"/>
    <w:rsid w:val="00531342"/>
    <w:rsid w:val="00582347"/>
    <w:rsid w:val="005B3BCC"/>
    <w:rsid w:val="005D01A8"/>
    <w:rsid w:val="005F3B3C"/>
    <w:rsid w:val="00610AEC"/>
    <w:rsid w:val="00625EE6"/>
    <w:rsid w:val="00647D3E"/>
    <w:rsid w:val="00664728"/>
    <w:rsid w:val="00673F9E"/>
    <w:rsid w:val="00681D2A"/>
    <w:rsid w:val="006854E8"/>
    <w:rsid w:val="0069407F"/>
    <w:rsid w:val="006A6714"/>
    <w:rsid w:val="006B4661"/>
    <w:rsid w:val="006D21A9"/>
    <w:rsid w:val="00745A31"/>
    <w:rsid w:val="00794889"/>
    <w:rsid w:val="007B4476"/>
    <w:rsid w:val="007C4ED7"/>
    <w:rsid w:val="007F2313"/>
    <w:rsid w:val="007F646D"/>
    <w:rsid w:val="008010AD"/>
    <w:rsid w:val="00833646"/>
    <w:rsid w:val="00857FBD"/>
    <w:rsid w:val="00881A8C"/>
    <w:rsid w:val="0089016D"/>
    <w:rsid w:val="008905CF"/>
    <w:rsid w:val="008D27E6"/>
    <w:rsid w:val="008E2A7A"/>
    <w:rsid w:val="008E35A3"/>
    <w:rsid w:val="008F2180"/>
    <w:rsid w:val="00945957"/>
    <w:rsid w:val="009545B4"/>
    <w:rsid w:val="00984255"/>
    <w:rsid w:val="009B16E8"/>
    <w:rsid w:val="009B1E0A"/>
    <w:rsid w:val="009C4DDC"/>
    <w:rsid w:val="009E5FE7"/>
    <w:rsid w:val="009F5C63"/>
    <w:rsid w:val="00A25F2A"/>
    <w:rsid w:val="00A432BB"/>
    <w:rsid w:val="00A7242B"/>
    <w:rsid w:val="00A7450A"/>
    <w:rsid w:val="00A80A2E"/>
    <w:rsid w:val="00A92740"/>
    <w:rsid w:val="00AA3BE9"/>
    <w:rsid w:val="00AA6C90"/>
    <w:rsid w:val="00AC510A"/>
    <w:rsid w:val="00AE7C9D"/>
    <w:rsid w:val="00B12EB7"/>
    <w:rsid w:val="00B60B6F"/>
    <w:rsid w:val="00B66655"/>
    <w:rsid w:val="00B71063"/>
    <w:rsid w:val="00B74AA3"/>
    <w:rsid w:val="00B74C99"/>
    <w:rsid w:val="00BB0C88"/>
    <w:rsid w:val="00BD74CF"/>
    <w:rsid w:val="00BE7639"/>
    <w:rsid w:val="00BE7740"/>
    <w:rsid w:val="00BF05E9"/>
    <w:rsid w:val="00C002A9"/>
    <w:rsid w:val="00C422C6"/>
    <w:rsid w:val="00C60780"/>
    <w:rsid w:val="00C60B93"/>
    <w:rsid w:val="00C919CE"/>
    <w:rsid w:val="00CB46C7"/>
    <w:rsid w:val="00CB6C2F"/>
    <w:rsid w:val="00CC56D0"/>
    <w:rsid w:val="00CC5BE7"/>
    <w:rsid w:val="00CD1BC4"/>
    <w:rsid w:val="00CE4AD5"/>
    <w:rsid w:val="00CE6DD4"/>
    <w:rsid w:val="00CE7E9F"/>
    <w:rsid w:val="00CF2595"/>
    <w:rsid w:val="00CF61CA"/>
    <w:rsid w:val="00D01B37"/>
    <w:rsid w:val="00D1787D"/>
    <w:rsid w:val="00D41863"/>
    <w:rsid w:val="00D71ABA"/>
    <w:rsid w:val="00D7272D"/>
    <w:rsid w:val="00D81FA1"/>
    <w:rsid w:val="00D92DED"/>
    <w:rsid w:val="00DA6B3D"/>
    <w:rsid w:val="00DC605B"/>
    <w:rsid w:val="00DF4EA1"/>
    <w:rsid w:val="00E064A6"/>
    <w:rsid w:val="00E2238E"/>
    <w:rsid w:val="00E2353C"/>
    <w:rsid w:val="00E4578F"/>
    <w:rsid w:val="00E70DD3"/>
    <w:rsid w:val="00E735A5"/>
    <w:rsid w:val="00E736EE"/>
    <w:rsid w:val="00E93A38"/>
    <w:rsid w:val="00EA4289"/>
    <w:rsid w:val="00EB0AEB"/>
    <w:rsid w:val="00EC1E3C"/>
    <w:rsid w:val="00EF4AAD"/>
    <w:rsid w:val="00F260D5"/>
    <w:rsid w:val="00F36F15"/>
    <w:rsid w:val="00F40308"/>
    <w:rsid w:val="00F53129"/>
    <w:rsid w:val="00F71DE8"/>
    <w:rsid w:val="00F847AF"/>
    <w:rsid w:val="00FA67FA"/>
    <w:rsid w:val="00FC185B"/>
    <w:rsid w:val="00FF341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 w:type="paragraph" w:customStyle="1" w:styleId="al">
    <w:name w:val="a_l"/>
    <w:basedOn w:val="Normal"/>
    <w:rsid w:val="006D21A9"/>
    <w:pPr>
      <w:spacing w:before="100" w:beforeAutospacing="1" w:after="100" w:afterAutospacing="1"/>
    </w:pPr>
    <w:rPr>
      <w:lang w:eastAsia="ro-RO"/>
    </w:rPr>
  </w:style>
</w:styles>
</file>

<file path=word/webSettings.xml><?xml version="1.0" encoding="utf-8"?>
<w:webSettings xmlns:r="http://schemas.openxmlformats.org/officeDocument/2006/relationships" xmlns:w="http://schemas.openxmlformats.org/wordprocessingml/2006/main">
  <w:divs>
    <w:div w:id="558444704">
      <w:bodyDiv w:val="1"/>
      <w:marLeft w:val="0"/>
      <w:marRight w:val="0"/>
      <w:marTop w:val="0"/>
      <w:marBottom w:val="0"/>
      <w:divBdr>
        <w:top w:val="none" w:sz="0" w:space="0" w:color="auto"/>
        <w:left w:val="none" w:sz="0" w:space="0" w:color="auto"/>
        <w:bottom w:val="none" w:sz="0" w:space="0" w:color="auto"/>
        <w:right w:val="none" w:sz="0" w:space="0" w:color="auto"/>
      </w:divBdr>
      <w:divsChild>
        <w:div w:id="2131852881">
          <w:marLeft w:val="0"/>
          <w:marRight w:val="0"/>
          <w:marTop w:val="0"/>
          <w:marBottom w:val="0"/>
          <w:divBdr>
            <w:top w:val="none" w:sz="0" w:space="0" w:color="auto"/>
            <w:left w:val="none" w:sz="0" w:space="0" w:color="auto"/>
            <w:bottom w:val="none" w:sz="0" w:space="0" w:color="auto"/>
            <w:right w:val="none" w:sz="0" w:space="0" w:color="auto"/>
          </w:divBdr>
        </w:div>
      </w:divsChild>
    </w:div>
    <w:div w:id="967706220">
      <w:bodyDiv w:val="1"/>
      <w:marLeft w:val="0"/>
      <w:marRight w:val="0"/>
      <w:marTop w:val="0"/>
      <w:marBottom w:val="0"/>
      <w:divBdr>
        <w:top w:val="none" w:sz="0" w:space="0" w:color="auto"/>
        <w:left w:val="none" w:sz="0" w:space="0" w:color="auto"/>
        <w:bottom w:val="none" w:sz="0" w:space="0" w:color="auto"/>
        <w:right w:val="none" w:sz="0" w:space="0" w:color="auto"/>
      </w:divBdr>
      <w:divsChild>
        <w:div w:id="902569477">
          <w:marLeft w:val="0"/>
          <w:marRight w:val="0"/>
          <w:marTop w:val="0"/>
          <w:marBottom w:val="0"/>
          <w:divBdr>
            <w:top w:val="none" w:sz="0" w:space="0" w:color="auto"/>
            <w:left w:val="none" w:sz="0" w:space="0" w:color="auto"/>
            <w:bottom w:val="none" w:sz="0" w:space="0" w:color="auto"/>
            <w:right w:val="none" w:sz="0" w:space="0" w:color="auto"/>
          </w:divBdr>
        </w:div>
      </w:divsChild>
    </w:div>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887134547">
      <w:bodyDiv w:val="1"/>
      <w:marLeft w:val="0"/>
      <w:marRight w:val="0"/>
      <w:marTop w:val="0"/>
      <w:marBottom w:val="0"/>
      <w:divBdr>
        <w:top w:val="none" w:sz="0" w:space="0" w:color="auto"/>
        <w:left w:val="none" w:sz="0" w:space="0" w:color="auto"/>
        <w:bottom w:val="none" w:sz="0" w:space="0" w:color="auto"/>
        <w:right w:val="none" w:sz="0" w:space="0" w:color="auto"/>
      </w:divBdr>
      <w:divsChild>
        <w:div w:id="1552497047">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 w:id="2108039608">
      <w:bodyDiv w:val="1"/>
      <w:marLeft w:val="0"/>
      <w:marRight w:val="0"/>
      <w:marTop w:val="0"/>
      <w:marBottom w:val="0"/>
      <w:divBdr>
        <w:top w:val="none" w:sz="0" w:space="0" w:color="auto"/>
        <w:left w:val="none" w:sz="0" w:space="0" w:color="auto"/>
        <w:bottom w:val="none" w:sz="0" w:space="0" w:color="auto"/>
        <w:right w:val="none" w:sz="0" w:space="0" w:color="auto"/>
      </w:divBdr>
      <w:divsChild>
        <w:div w:id="23096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tinbqge/legea-nr-76-2008-privind-organizarea-si-functionarea-sistemului-national-de-date-genetice-judiciare?d=2024-05-31" TargetMode="External"/><Relationship Id="rId3" Type="http://schemas.openxmlformats.org/officeDocument/2006/relationships/settings" Target="settings.xml"/><Relationship Id="rId7"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App/Document/gi2tknjxgq/codul-muncii-din-2003?d=2024-05-31" TargetMode="External"/><Relationship Id="rId11" Type="http://schemas.openxmlformats.org/officeDocument/2006/relationships/theme" Target="theme/theme1.xml"/><Relationship Id="rId5" Type="http://schemas.openxmlformats.org/officeDocument/2006/relationships/hyperlink" Target="https://lege5.ro/App/Document/gi2tknjqge/legea-nr-53-2003-privind-codul-muncii?d=2024-0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4-0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1946</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164</cp:revision>
  <cp:lastPrinted>2022-06-22T05:49:00Z</cp:lastPrinted>
  <dcterms:created xsi:type="dcterms:W3CDTF">2020-03-04T09:47:00Z</dcterms:created>
  <dcterms:modified xsi:type="dcterms:W3CDTF">2024-06-03T08:39:00Z</dcterms:modified>
</cp:coreProperties>
</file>